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3C42F" w14:textId="73CB515C" w:rsidR="00EB704D" w:rsidRPr="000932FA" w:rsidRDefault="00EB704D" w:rsidP="00AF4405">
      <w:pPr>
        <w:pStyle w:val="Heading2"/>
        <w:keepLines/>
        <w:pBdr>
          <w:top w:val="single" w:sz="2" w:space="0" w:color="808080"/>
        </w:pBdr>
        <w:spacing w:after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  <w:r w:rsidRPr="000932FA">
        <w:rPr>
          <w:rFonts w:asciiTheme="minorHAnsi" w:hAnsiTheme="minorHAnsi" w:cstheme="minorHAnsi"/>
          <w:color w:val="000000"/>
          <w:sz w:val="22"/>
          <w:szCs w:val="22"/>
        </w:rPr>
        <w:t>POSITION DESCRIPTION</w:t>
      </w:r>
    </w:p>
    <w:p w14:paraId="346A19AA" w14:textId="77777777" w:rsidR="00AF4405" w:rsidRPr="000932FA" w:rsidRDefault="00FD1BD0" w:rsidP="00AF4405">
      <w:pPr>
        <w:pStyle w:val="Heading3"/>
        <w:keepNext w:val="0"/>
        <w:keepLines/>
        <w:tabs>
          <w:tab w:val="left" w:pos="4536"/>
        </w:tabs>
        <w:spacing w:after="24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0932FA">
        <w:rPr>
          <w:rFonts w:asciiTheme="minorHAnsi" w:hAnsiTheme="minorHAnsi" w:cstheme="minorHAnsi"/>
          <w:noProof/>
          <w:color w:val="000000"/>
          <w:sz w:val="22"/>
          <w:szCs w:val="22"/>
          <w:lang w:val="en-AU" w:eastAsia="en-AU"/>
        </w:rPr>
        <w:drawing>
          <wp:inline distT="0" distB="0" distL="0" distR="0" wp14:anchorId="4BCBA93D" wp14:editId="5F28707C">
            <wp:extent cx="1681566" cy="885825"/>
            <wp:effectExtent l="0" t="0" r="0" b="0"/>
            <wp:docPr id="1" name="Picture 1" descr="C:\Users\pkerwan\Downloads\Logo-CathDioceseBrat_EdOff-colou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erwan\Downloads\Logo-CathDioceseBrat_EdOff-colour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183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75962" w14:textId="77777777" w:rsidR="00EB704D" w:rsidRPr="000932FA" w:rsidRDefault="00EB704D" w:rsidP="00AF4405">
      <w:pPr>
        <w:pStyle w:val="Heading3"/>
        <w:keepNext w:val="0"/>
        <w:keepLines/>
        <w:tabs>
          <w:tab w:val="left" w:pos="4536"/>
        </w:tabs>
        <w:spacing w:after="24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0932FA">
        <w:rPr>
          <w:rFonts w:asciiTheme="minorHAnsi" w:hAnsiTheme="minorHAnsi" w:cstheme="minorHAnsi"/>
          <w:color w:val="000000"/>
          <w:sz w:val="22"/>
          <w:szCs w:val="22"/>
        </w:rPr>
        <w:t>Catholi</w:t>
      </w:r>
      <w:r w:rsidR="00FD1BD0" w:rsidRPr="000932FA">
        <w:rPr>
          <w:rFonts w:asciiTheme="minorHAnsi" w:hAnsiTheme="minorHAnsi" w:cstheme="minorHAnsi"/>
          <w:color w:val="000000"/>
          <w:sz w:val="22"/>
          <w:szCs w:val="22"/>
        </w:rPr>
        <w:t>c Education Office, Diocese of Ballarat</w:t>
      </w:r>
    </w:p>
    <w:p w14:paraId="48DD0182" w14:textId="73DC9298" w:rsidR="00EB704D" w:rsidRPr="000932FA" w:rsidRDefault="00EB704D" w:rsidP="00EB704D">
      <w:pPr>
        <w:keepLines/>
        <w:tabs>
          <w:tab w:val="left" w:pos="3402"/>
        </w:tabs>
        <w:spacing w:after="240"/>
        <w:rPr>
          <w:rFonts w:cstheme="minorHAnsi"/>
          <w:b/>
          <w:color w:val="000000"/>
        </w:rPr>
      </w:pPr>
      <w:r w:rsidRPr="000932FA">
        <w:rPr>
          <w:rFonts w:cstheme="minorHAnsi"/>
          <w:b/>
          <w:color w:val="000000"/>
        </w:rPr>
        <w:t xml:space="preserve">POSITION TITLE: </w:t>
      </w:r>
      <w:r w:rsidRPr="000932FA">
        <w:rPr>
          <w:rFonts w:cstheme="minorHAnsi"/>
          <w:b/>
          <w:color w:val="000000"/>
        </w:rPr>
        <w:tab/>
      </w:r>
      <w:r w:rsidR="00BA1338" w:rsidRPr="000932FA">
        <w:rPr>
          <w:rFonts w:cstheme="minorHAnsi"/>
          <w:b/>
        </w:rPr>
        <w:t>Education Officer: Languages</w:t>
      </w:r>
    </w:p>
    <w:p w14:paraId="618FAA32" w14:textId="3077F521" w:rsidR="00EB704D" w:rsidRPr="000932FA" w:rsidRDefault="00EB704D" w:rsidP="00CF0331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3402" w:hanging="3402"/>
        <w:rPr>
          <w:rFonts w:cstheme="minorHAnsi"/>
          <w:b/>
          <w:i/>
          <w:color w:val="000000"/>
        </w:rPr>
      </w:pPr>
      <w:r w:rsidRPr="000932FA">
        <w:rPr>
          <w:rFonts w:cstheme="minorHAnsi"/>
          <w:b/>
          <w:bCs/>
          <w:color w:val="000000"/>
        </w:rPr>
        <w:t>REMUNERATION SCALE:</w:t>
      </w:r>
      <w:r w:rsidRPr="000932FA">
        <w:rPr>
          <w:rFonts w:cstheme="minorHAnsi"/>
          <w:b/>
          <w:bCs/>
          <w:color w:val="000000"/>
        </w:rPr>
        <w:tab/>
      </w:r>
    </w:p>
    <w:p w14:paraId="5F81356D" w14:textId="5B1DC961" w:rsidR="00EB704D" w:rsidRPr="000932FA" w:rsidRDefault="00EB704D" w:rsidP="00EB704D">
      <w:pPr>
        <w:keepLines/>
        <w:tabs>
          <w:tab w:val="left" w:pos="3402"/>
        </w:tabs>
        <w:spacing w:after="240"/>
        <w:rPr>
          <w:rFonts w:cstheme="minorHAnsi"/>
          <w:b/>
          <w:color w:val="000000"/>
        </w:rPr>
      </w:pPr>
      <w:r w:rsidRPr="000932FA">
        <w:rPr>
          <w:rFonts w:cstheme="minorHAnsi"/>
          <w:b/>
          <w:color w:val="000000"/>
        </w:rPr>
        <w:t>REPORTS TO:</w:t>
      </w:r>
      <w:r w:rsidRPr="000932FA">
        <w:rPr>
          <w:rFonts w:cstheme="minorHAnsi"/>
          <w:b/>
          <w:color w:val="000000"/>
        </w:rPr>
        <w:tab/>
      </w:r>
      <w:r w:rsidR="002C044F">
        <w:rPr>
          <w:rFonts w:cstheme="minorHAnsi"/>
          <w:b/>
          <w:color w:val="000000" w:themeColor="text1"/>
        </w:rPr>
        <w:t>Leader: Learning and Teaching</w:t>
      </w:r>
      <w:r w:rsidR="00BA1338" w:rsidRPr="000932FA">
        <w:rPr>
          <w:rFonts w:cstheme="minorHAnsi"/>
          <w:b/>
          <w:color w:val="000000" w:themeColor="text1"/>
        </w:rPr>
        <w:t xml:space="preserve"> </w:t>
      </w:r>
      <w:r w:rsidR="007E5354" w:rsidRPr="000932FA">
        <w:rPr>
          <w:rFonts w:cstheme="minorHAnsi"/>
          <w:b/>
          <w:color w:val="000000" w:themeColor="text1"/>
        </w:rPr>
        <w:t xml:space="preserve"> </w:t>
      </w:r>
    </w:p>
    <w:p w14:paraId="7AEB7AB3" w14:textId="77777777" w:rsidR="00091962" w:rsidRPr="000932FA" w:rsidRDefault="00EB704D" w:rsidP="00EB704D">
      <w:pPr>
        <w:keepLines/>
        <w:tabs>
          <w:tab w:val="left" w:pos="3402"/>
        </w:tabs>
        <w:spacing w:after="240"/>
        <w:rPr>
          <w:rFonts w:cstheme="minorHAnsi"/>
          <w:b/>
          <w:color w:val="000000"/>
        </w:rPr>
      </w:pPr>
      <w:r w:rsidRPr="000932FA">
        <w:rPr>
          <w:rFonts w:cstheme="minorHAnsi"/>
          <w:b/>
          <w:bCs/>
          <w:color w:val="000000"/>
        </w:rPr>
        <w:t>FULL TIME EQUIVALENT:</w:t>
      </w:r>
      <w:r w:rsidRPr="000932FA">
        <w:rPr>
          <w:rFonts w:cstheme="minorHAnsi"/>
          <w:b/>
          <w:color w:val="000000"/>
        </w:rPr>
        <w:t xml:space="preserve"> </w:t>
      </w:r>
      <w:r w:rsidR="00091962" w:rsidRPr="000932FA">
        <w:rPr>
          <w:rFonts w:cstheme="minorHAnsi"/>
          <w:b/>
          <w:color w:val="000000"/>
        </w:rPr>
        <w:tab/>
        <w:t>1.0</w:t>
      </w:r>
    </w:p>
    <w:p w14:paraId="36CF18A5" w14:textId="284C5AEB" w:rsidR="00EB704D" w:rsidRPr="000932FA" w:rsidRDefault="00091962" w:rsidP="00EB704D">
      <w:pPr>
        <w:keepLines/>
        <w:tabs>
          <w:tab w:val="left" w:pos="3402"/>
        </w:tabs>
        <w:spacing w:after="240"/>
        <w:rPr>
          <w:rFonts w:cstheme="minorHAnsi"/>
          <w:b/>
          <w:bCs/>
          <w:color w:val="000000"/>
        </w:rPr>
      </w:pPr>
      <w:r w:rsidRPr="000932FA">
        <w:rPr>
          <w:rFonts w:cstheme="minorHAnsi"/>
          <w:b/>
          <w:color w:val="000000"/>
        </w:rPr>
        <w:t>CLASSIFICATION:</w:t>
      </w:r>
      <w:r w:rsidR="00EB704D" w:rsidRPr="000932FA">
        <w:rPr>
          <w:rFonts w:cstheme="minorHAnsi"/>
          <w:b/>
          <w:color w:val="000000"/>
        </w:rPr>
        <w:tab/>
      </w:r>
      <w:r w:rsidR="00C07501">
        <w:rPr>
          <w:rFonts w:cstheme="minorHAnsi"/>
          <w:b/>
        </w:rPr>
        <w:t>Three year contract</w:t>
      </w:r>
    </w:p>
    <w:p w14:paraId="41F12FE8" w14:textId="77777777" w:rsidR="00EB704D" w:rsidRPr="000932FA" w:rsidRDefault="00FD1BD0" w:rsidP="00EB704D">
      <w:pPr>
        <w:keepLines/>
        <w:tabs>
          <w:tab w:val="left" w:pos="3402"/>
        </w:tabs>
        <w:spacing w:after="240"/>
        <w:rPr>
          <w:rFonts w:cstheme="minorHAnsi"/>
          <w:b/>
          <w:color w:val="000000"/>
        </w:rPr>
      </w:pPr>
      <w:r w:rsidRPr="000932FA">
        <w:rPr>
          <w:rFonts w:cstheme="minorHAnsi"/>
          <w:b/>
          <w:color w:val="000000"/>
        </w:rPr>
        <w:t xml:space="preserve">LOCATION: </w:t>
      </w:r>
      <w:r w:rsidRPr="000932FA">
        <w:rPr>
          <w:rFonts w:cstheme="minorHAnsi"/>
          <w:b/>
          <w:color w:val="000000"/>
        </w:rPr>
        <w:tab/>
        <w:t>Ballarat</w:t>
      </w:r>
    </w:p>
    <w:p w14:paraId="5CC7B970" w14:textId="1EE809EE" w:rsidR="00EB704D" w:rsidRPr="000932FA" w:rsidRDefault="00EB704D" w:rsidP="00EB704D">
      <w:pPr>
        <w:keepLines/>
        <w:pBdr>
          <w:bottom w:val="single" w:sz="4" w:space="12" w:color="auto"/>
        </w:pBdr>
        <w:tabs>
          <w:tab w:val="left" w:pos="3402"/>
        </w:tabs>
        <w:spacing w:after="240"/>
        <w:rPr>
          <w:rFonts w:cstheme="minorHAnsi"/>
          <w:b/>
          <w:color w:val="000000"/>
        </w:rPr>
      </w:pPr>
      <w:r w:rsidRPr="000932FA">
        <w:rPr>
          <w:rFonts w:cstheme="minorHAnsi"/>
          <w:b/>
          <w:color w:val="000000"/>
        </w:rPr>
        <w:t xml:space="preserve">AUTHORISED BY: </w:t>
      </w:r>
      <w:r w:rsidRPr="000932FA">
        <w:rPr>
          <w:rFonts w:cstheme="minorHAnsi"/>
          <w:b/>
          <w:color w:val="000000"/>
        </w:rPr>
        <w:tab/>
        <w:t>Director of Catholic Education</w:t>
      </w:r>
    </w:p>
    <w:p w14:paraId="7521D593" w14:textId="252597AF" w:rsidR="00EB704D" w:rsidRPr="000932FA" w:rsidRDefault="00FD1BD0" w:rsidP="00EB704D">
      <w:pPr>
        <w:keepLines/>
        <w:pBdr>
          <w:bottom w:val="single" w:sz="4" w:space="12" w:color="auto"/>
        </w:pBdr>
        <w:tabs>
          <w:tab w:val="left" w:pos="3402"/>
        </w:tabs>
        <w:spacing w:after="240"/>
        <w:rPr>
          <w:rFonts w:cstheme="minorHAnsi"/>
          <w:b/>
          <w:color w:val="000000"/>
        </w:rPr>
      </w:pPr>
      <w:r w:rsidRPr="000932FA">
        <w:rPr>
          <w:rFonts w:cstheme="minorHAnsi"/>
          <w:b/>
          <w:color w:val="000000"/>
        </w:rPr>
        <w:t xml:space="preserve">DATE: </w:t>
      </w:r>
      <w:r w:rsidRPr="000932FA">
        <w:rPr>
          <w:rFonts w:cstheme="minorHAnsi"/>
          <w:b/>
          <w:color w:val="000000"/>
        </w:rPr>
        <w:tab/>
      </w:r>
      <w:r w:rsidR="00BA1338" w:rsidRPr="000932FA">
        <w:rPr>
          <w:rFonts w:cstheme="minorHAnsi"/>
          <w:b/>
          <w:color w:val="000000"/>
        </w:rPr>
        <w:t>October</w:t>
      </w:r>
      <w:r w:rsidRPr="000932FA">
        <w:rPr>
          <w:rFonts w:cstheme="minorHAnsi"/>
          <w:b/>
          <w:color w:val="000000"/>
        </w:rPr>
        <w:t xml:space="preserve"> 201</w:t>
      </w:r>
      <w:r w:rsidR="007E5354" w:rsidRPr="000932FA">
        <w:rPr>
          <w:rFonts w:cstheme="minorHAnsi"/>
          <w:b/>
          <w:color w:val="000000"/>
        </w:rPr>
        <w:t>9</w:t>
      </w:r>
    </w:p>
    <w:p w14:paraId="2E0B6B14" w14:textId="74009378" w:rsidR="00FD1BD0" w:rsidRPr="000932FA" w:rsidRDefault="00FD1BD0" w:rsidP="00FD1BD0">
      <w:pPr>
        <w:spacing w:before="120"/>
        <w:rPr>
          <w:rFonts w:cstheme="minorHAnsi"/>
          <w:b/>
          <w:color w:val="61A4D7"/>
        </w:rPr>
      </w:pPr>
      <w:r w:rsidRPr="000932FA">
        <w:rPr>
          <w:rFonts w:cstheme="minorHAnsi"/>
          <w:b/>
          <w:color w:val="61A4D7"/>
        </w:rPr>
        <w:t>Primary Objective</w:t>
      </w:r>
    </w:p>
    <w:p w14:paraId="0717AFB7" w14:textId="1B71D131" w:rsidR="00FD1BD0" w:rsidRPr="000932FA" w:rsidRDefault="007C3B3D" w:rsidP="00BC0451">
      <w:pPr>
        <w:rPr>
          <w:rFonts w:cstheme="minorHAnsi"/>
        </w:rPr>
      </w:pPr>
      <w:bookmarkStart w:id="1" w:name="_3znysh7" w:colFirst="0" w:colLast="0"/>
      <w:bookmarkEnd w:id="1"/>
      <w:r w:rsidRPr="000932FA">
        <w:rPr>
          <w:rFonts w:cstheme="minorHAnsi"/>
          <w:lang w:eastAsia="en-AU"/>
        </w:rPr>
        <w:t>T</w:t>
      </w:r>
      <w:r w:rsidR="005203EC" w:rsidRPr="000932FA">
        <w:rPr>
          <w:rFonts w:cstheme="minorHAnsi"/>
          <w:lang w:eastAsia="en-AU"/>
        </w:rPr>
        <w:t>o</w:t>
      </w:r>
      <w:r w:rsidR="00BA1338" w:rsidRPr="000932FA">
        <w:rPr>
          <w:rFonts w:cstheme="minorHAnsi"/>
          <w:lang w:eastAsia="en-AU"/>
        </w:rPr>
        <w:t xml:space="preserve"> work within the Catholic Education Office to oversee and to partner with schools in the implementation of the 2020-2022 Languages Strategy Plan</w:t>
      </w:r>
      <w:r w:rsidR="009F2EF8">
        <w:rPr>
          <w:rFonts w:cstheme="minorHAnsi"/>
          <w:lang w:eastAsia="en-AU"/>
        </w:rPr>
        <w:t>.</w:t>
      </w:r>
      <w:r w:rsidR="00BA1338" w:rsidRPr="000932FA">
        <w:rPr>
          <w:rFonts w:cstheme="minorHAnsi"/>
          <w:lang w:eastAsia="en-AU"/>
        </w:rPr>
        <w:t xml:space="preserve"> </w:t>
      </w:r>
      <w:r w:rsidR="005203EC" w:rsidRPr="000932FA">
        <w:rPr>
          <w:rFonts w:cstheme="minorHAnsi"/>
          <w:lang w:eastAsia="en-AU"/>
        </w:rPr>
        <w:t xml:space="preserve"> </w:t>
      </w:r>
    </w:p>
    <w:p w14:paraId="32BCC3F7" w14:textId="77777777" w:rsidR="00FD1BD0" w:rsidRPr="000932FA" w:rsidRDefault="00FD1BD0" w:rsidP="00FD1BD0">
      <w:pPr>
        <w:jc w:val="both"/>
        <w:rPr>
          <w:rFonts w:cstheme="minorHAnsi"/>
          <w:b/>
          <w:color w:val="61A4D7"/>
        </w:rPr>
      </w:pPr>
      <w:r w:rsidRPr="000932FA">
        <w:rPr>
          <w:rFonts w:cstheme="minorHAnsi"/>
          <w:b/>
          <w:color w:val="61A4D7"/>
        </w:rPr>
        <w:t>Accountability</w:t>
      </w:r>
    </w:p>
    <w:p w14:paraId="0EB6B552" w14:textId="1C0DD233" w:rsidR="00FD1BD0" w:rsidRPr="000932FA" w:rsidRDefault="000932FA" w:rsidP="00FD1BD0">
      <w:pPr>
        <w:pStyle w:val="BodyTextIndent"/>
        <w:keepLines/>
        <w:ind w:left="0"/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</w:pPr>
      <w:r w:rsidRPr="000932FA">
        <w:rPr>
          <w:rFonts w:asciiTheme="minorHAnsi" w:hAnsiTheme="minorHAnsi" w:cstheme="minorHAnsi"/>
          <w:sz w:val="22"/>
          <w:szCs w:val="22"/>
          <w:lang w:val="en-AU"/>
        </w:rPr>
        <w:t xml:space="preserve">The </w:t>
      </w:r>
      <w:r w:rsidRPr="000932FA">
        <w:rPr>
          <w:rFonts w:asciiTheme="minorHAnsi" w:hAnsiTheme="minorHAnsi" w:cstheme="minorHAnsi"/>
          <w:sz w:val="22"/>
          <w:szCs w:val="22"/>
        </w:rPr>
        <w:t xml:space="preserve">Education Officer: Languages is </w:t>
      </w:r>
      <w:r w:rsidR="00091962" w:rsidRPr="000932FA">
        <w:rPr>
          <w:rFonts w:asciiTheme="minorHAnsi" w:hAnsiTheme="minorHAnsi" w:cstheme="minorHAnsi"/>
          <w:color w:val="000000" w:themeColor="text1"/>
          <w:sz w:val="22"/>
          <w:szCs w:val="22"/>
        </w:rPr>
        <w:t>accountable</w:t>
      </w:r>
      <w:r w:rsidR="00FD1BD0" w:rsidRPr="000932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</w:t>
      </w:r>
      <w:r w:rsidR="00FD1BD0" w:rsidRPr="000932FA"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>the</w:t>
      </w:r>
      <w:r w:rsidR="00CF0331" w:rsidRPr="000932FA"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 xml:space="preserve"> </w:t>
      </w:r>
      <w:bookmarkStart w:id="2" w:name="_Toc6308717"/>
      <w:r w:rsidR="002C044F" w:rsidRPr="002C044F">
        <w:rPr>
          <w:rFonts w:asciiTheme="minorHAnsi" w:hAnsiTheme="minorHAnsi" w:cstheme="minorHAnsi"/>
          <w:color w:val="000000" w:themeColor="text1"/>
          <w:sz w:val="22"/>
          <w:szCs w:val="22"/>
        </w:rPr>
        <w:t>Leader Learning and Teaching</w:t>
      </w:r>
      <w:r w:rsidR="002C044F" w:rsidRPr="000932F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Pr="000932FA">
        <w:rPr>
          <w:rFonts w:asciiTheme="minorHAnsi" w:hAnsiTheme="minorHAnsi" w:cstheme="minorHAnsi"/>
          <w:sz w:val="22"/>
          <w:szCs w:val="22"/>
        </w:rPr>
        <w:t xml:space="preserve">   </w:t>
      </w:r>
    </w:p>
    <w:bookmarkEnd w:id="2"/>
    <w:p w14:paraId="1256D56C" w14:textId="77777777" w:rsidR="000F1AC8" w:rsidRPr="000932FA" w:rsidRDefault="000F1AC8" w:rsidP="000F1AC8">
      <w:pPr>
        <w:jc w:val="both"/>
        <w:rPr>
          <w:rFonts w:cstheme="minorHAnsi"/>
          <w:b/>
          <w:color w:val="61A4D7"/>
        </w:rPr>
      </w:pPr>
      <w:r w:rsidRPr="000932FA">
        <w:rPr>
          <w:rFonts w:cstheme="minorHAnsi"/>
          <w:b/>
          <w:color w:val="61A4D7"/>
        </w:rPr>
        <w:t>Delegations</w:t>
      </w:r>
    </w:p>
    <w:p w14:paraId="2846406A" w14:textId="77777777" w:rsidR="000F1AC8" w:rsidRPr="000932FA" w:rsidRDefault="000F1AC8" w:rsidP="000F1AC8">
      <w:pPr>
        <w:spacing w:after="0" w:line="240" w:lineRule="auto"/>
        <w:jc w:val="both"/>
        <w:rPr>
          <w:rFonts w:cstheme="minorHAnsi"/>
        </w:rPr>
      </w:pPr>
      <w:r w:rsidRPr="000932FA">
        <w:rPr>
          <w:rFonts w:cstheme="minorHAnsi"/>
        </w:rPr>
        <w:t>Th</w:t>
      </w:r>
      <w:r w:rsidR="00FD1BD0" w:rsidRPr="000932FA">
        <w:rPr>
          <w:rFonts w:cstheme="minorHAnsi"/>
        </w:rPr>
        <w:t>e Director of Catholic Education</w:t>
      </w:r>
      <w:r w:rsidRPr="000932FA">
        <w:rPr>
          <w:rFonts w:cstheme="minorHAnsi"/>
        </w:rPr>
        <w:t xml:space="preserve"> (who is also the Chief Executive Officer of </w:t>
      </w:r>
      <w:r w:rsidRPr="009F2EF8">
        <w:rPr>
          <w:rFonts w:cstheme="minorHAnsi"/>
        </w:rPr>
        <w:t>DOBCEL</w:t>
      </w:r>
      <w:r w:rsidRPr="000932FA">
        <w:rPr>
          <w:rFonts w:cstheme="minorHAnsi"/>
        </w:rPr>
        <w:t>)</w:t>
      </w:r>
      <w:r w:rsidR="00FD1BD0" w:rsidRPr="000932FA">
        <w:rPr>
          <w:rFonts w:cstheme="minorHAnsi"/>
        </w:rPr>
        <w:t xml:space="preserve"> acts</w:t>
      </w:r>
      <w:r w:rsidRPr="000932FA">
        <w:rPr>
          <w:rFonts w:cstheme="minorHAnsi"/>
        </w:rPr>
        <w:t>:</w:t>
      </w:r>
    </w:p>
    <w:p w14:paraId="2A21F47B" w14:textId="77777777" w:rsidR="000F1AC8" w:rsidRPr="000932FA" w:rsidRDefault="00FD1BD0" w:rsidP="00FD1BD0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cstheme="minorHAnsi"/>
        </w:rPr>
      </w:pPr>
      <w:r w:rsidRPr="000932FA">
        <w:rPr>
          <w:rFonts w:cstheme="minorHAnsi"/>
        </w:rPr>
        <w:t>with a delegation from the Bishop in the organisational, administrative, support and service matters related to</w:t>
      </w:r>
      <w:r w:rsidR="000F1AC8" w:rsidRPr="000932FA">
        <w:rPr>
          <w:rFonts w:cstheme="minorHAnsi"/>
        </w:rPr>
        <w:t xml:space="preserve"> all 64</w:t>
      </w:r>
      <w:r w:rsidRPr="000932FA">
        <w:rPr>
          <w:rFonts w:cstheme="minorHAnsi"/>
        </w:rPr>
        <w:t xml:space="preserve"> Catholic schools within the Diocese</w:t>
      </w:r>
      <w:r w:rsidR="000F1AC8" w:rsidRPr="000932FA">
        <w:rPr>
          <w:rFonts w:cstheme="minorHAnsi"/>
        </w:rPr>
        <w:t>.</w:t>
      </w:r>
    </w:p>
    <w:p w14:paraId="73ACE195" w14:textId="77777777" w:rsidR="000F1AC8" w:rsidRPr="000932FA" w:rsidRDefault="000F1AC8" w:rsidP="000F1AC8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cstheme="minorHAnsi"/>
          <w:color w:val="000000"/>
        </w:rPr>
      </w:pPr>
      <w:r w:rsidRPr="000932FA">
        <w:rPr>
          <w:rFonts w:cstheme="minorHAnsi"/>
        </w:rPr>
        <w:t xml:space="preserve">with a delegation from the Diocese of Ballarat </w:t>
      </w:r>
      <w:r w:rsidR="00FD1BD0" w:rsidRPr="000932FA">
        <w:rPr>
          <w:rFonts w:cstheme="minorHAnsi"/>
        </w:rPr>
        <w:t xml:space="preserve">Catholic Education Limited (DOBCEL) </w:t>
      </w:r>
      <w:r w:rsidRPr="000932FA">
        <w:rPr>
          <w:rFonts w:cstheme="minorHAnsi"/>
        </w:rPr>
        <w:t>in the leadership, oversight and management of DOBCEL Schools and CEOB,</w:t>
      </w:r>
      <w:r w:rsidR="00933A52" w:rsidRPr="000932FA">
        <w:rPr>
          <w:rFonts w:cstheme="minorHAnsi"/>
        </w:rPr>
        <w:t xml:space="preserve"> </w:t>
      </w:r>
      <w:r w:rsidRPr="000932FA">
        <w:rPr>
          <w:rFonts w:cstheme="minorHAnsi"/>
        </w:rPr>
        <w:t>the appointment, supervision and performance management of Principals of DOBCEL schools and CEOB staff.</w:t>
      </w:r>
    </w:p>
    <w:p w14:paraId="4A56F53C" w14:textId="77777777" w:rsidR="00933A52" w:rsidRPr="000932FA" w:rsidRDefault="00933A52" w:rsidP="00933A52">
      <w:pPr>
        <w:spacing w:after="200" w:line="276" w:lineRule="auto"/>
        <w:jc w:val="both"/>
        <w:rPr>
          <w:rFonts w:cstheme="minorHAnsi"/>
          <w:color w:val="000000"/>
        </w:rPr>
      </w:pPr>
      <w:r w:rsidRPr="000932FA">
        <w:rPr>
          <w:rFonts w:cstheme="minorHAnsi"/>
          <w:color w:val="000000"/>
        </w:rPr>
        <w:t>Delegations to other staff within the Catholic Education Office are defined in the relevant DOBCEL or CEOB policy, procedure or role specification and should be observed at all times.</w:t>
      </w:r>
    </w:p>
    <w:p w14:paraId="050ACC0D" w14:textId="77777777" w:rsidR="00BE4CED" w:rsidRPr="000932FA" w:rsidRDefault="00BE4CED" w:rsidP="000F1AC8">
      <w:pPr>
        <w:jc w:val="both"/>
        <w:rPr>
          <w:rFonts w:cstheme="minorHAnsi"/>
          <w:b/>
          <w:color w:val="365F91"/>
        </w:rPr>
      </w:pPr>
      <w:r w:rsidRPr="000932FA">
        <w:rPr>
          <w:rFonts w:cstheme="minorHAnsi"/>
          <w:b/>
          <w:color w:val="61A4D7"/>
        </w:rPr>
        <w:t xml:space="preserve">Job Environment </w:t>
      </w:r>
    </w:p>
    <w:p w14:paraId="746E617E" w14:textId="24D146E6" w:rsidR="00BC0451" w:rsidRPr="000932FA" w:rsidRDefault="002C044F" w:rsidP="00BC0451">
      <w:pPr>
        <w:rPr>
          <w:rFonts w:cstheme="minorHAnsi"/>
          <w:color w:val="FF0000"/>
        </w:rPr>
      </w:pPr>
      <w:r w:rsidRPr="000932FA">
        <w:rPr>
          <w:rFonts w:cstheme="minorHAnsi"/>
        </w:rPr>
        <w:t xml:space="preserve">The Education Officer: Languages </w:t>
      </w:r>
      <w:r w:rsidR="00BC0451" w:rsidRPr="000932FA">
        <w:rPr>
          <w:rFonts w:cstheme="minorHAnsi"/>
        </w:rPr>
        <w:t xml:space="preserve">acts within the authority of the </w:t>
      </w:r>
      <w:r w:rsidR="00BC0451" w:rsidRPr="009F2EF8">
        <w:rPr>
          <w:rFonts w:cstheme="minorHAnsi"/>
        </w:rPr>
        <w:t>Director of Catholic Education</w:t>
      </w:r>
      <w:r w:rsidR="00BC0451" w:rsidRPr="000932FA">
        <w:rPr>
          <w:rFonts w:cstheme="minorHAnsi"/>
        </w:rPr>
        <w:t xml:space="preserve"> and is responsible to him/her for: </w:t>
      </w:r>
    </w:p>
    <w:p w14:paraId="53B88BFB" w14:textId="4B792E7D" w:rsidR="00BC0451" w:rsidRDefault="009927F1" w:rsidP="00BC0451">
      <w:pPr>
        <w:numPr>
          <w:ilvl w:val="0"/>
          <w:numId w:val="24"/>
        </w:numPr>
        <w:spacing w:after="8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assisting schools in the documentation, implementation, evaluation of a range of learning and teaching practices;</w:t>
      </w:r>
    </w:p>
    <w:p w14:paraId="74E6CE67" w14:textId="77777777" w:rsidR="009927F1" w:rsidRDefault="009927F1" w:rsidP="009927F1">
      <w:pPr>
        <w:numPr>
          <w:ilvl w:val="0"/>
          <w:numId w:val="24"/>
        </w:numPr>
        <w:spacing w:after="8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lastRenderedPageBreak/>
        <w:t>assisting schools in the development of curriculum documentation and implementation;</w:t>
      </w:r>
    </w:p>
    <w:p w14:paraId="6023A5CB" w14:textId="45E4F6DE" w:rsidR="009927F1" w:rsidRPr="009927F1" w:rsidRDefault="009927F1" w:rsidP="009927F1">
      <w:pPr>
        <w:numPr>
          <w:ilvl w:val="0"/>
          <w:numId w:val="24"/>
        </w:numPr>
        <w:spacing w:after="80" w:line="240" w:lineRule="auto"/>
        <w:ind w:left="284" w:hanging="284"/>
        <w:jc w:val="both"/>
        <w:rPr>
          <w:rFonts w:cstheme="minorHAnsi"/>
        </w:rPr>
      </w:pPr>
      <w:r w:rsidRPr="009927F1">
        <w:rPr>
          <w:rFonts w:cstheme="minorHAnsi"/>
        </w:rPr>
        <w:t>engaging in coaching for school-based leaders</w:t>
      </w:r>
      <w:r>
        <w:rPr>
          <w:rFonts w:cstheme="minorHAnsi"/>
        </w:rPr>
        <w:t>;</w:t>
      </w:r>
    </w:p>
    <w:p w14:paraId="2E2CADE6" w14:textId="5F826AF9" w:rsidR="000F6B13" w:rsidRDefault="009927F1" w:rsidP="00FD1BD0">
      <w:pPr>
        <w:numPr>
          <w:ilvl w:val="0"/>
          <w:numId w:val="24"/>
        </w:numPr>
        <w:spacing w:after="8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supporting school-based personnel through professional mentoring;</w:t>
      </w:r>
    </w:p>
    <w:p w14:paraId="2F781306" w14:textId="2C52308A" w:rsidR="009927F1" w:rsidRDefault="009927F1" w:rsidP="00FD1BD0">
      <w:pPr>
        <w:numPr>
          <w:ilvl w:val="0"/>
          <w:numId w:val="24"/>
        </w:numPr>
        <w:spacing w:after="8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liaising with professional development providers and Education Services Team personnel to coordinate professional development activities that are responsive to school needs and the educational vision of the Ballarat Diocese; and </w:t>
      </w:r>
    </w:p>
    <w:p w14:paraId="66BA4ED4" w14:textId="1AAB6FE3" w:rsidR="000932FA" w:rsidRPr="00E77291" w:rsidRDefault="009927F1" w:rsidP="00FD1BD0">
      <w:pPr>
        <w:numPr>
          <w:ilvl w:val="0"/>
          <w:numId w:val="24"/>
        </w:numPr>
        <w:spacing w:after="8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actively facilitating learning for the Education Services Team in the areas of quality learning and teaching practices.</w:t>
      </w:r>
    </w:p>
    <w:p w14:paraId="51466A86" w14:textId="0C63A2C3" w:rsidR="000932FA" w:rsidRDefault="003836F0" w:rsidP="00FD1BD0">
      <w:pPr>
        <w:jc w:val="both"/>
        <w:rPr>
          <w:rFonts w:cstheme="minorHAnsi"/>
          <w:b/>
          <w:color w:val="61A4D7"/>
        </w:rPr>
      </w:pPr>
      <w:r w:rsidRPr="000932FA">
        <w:rPr>
          <w:rFonts w:cstheme="minorHAnsi"/>
          <w:b/>
          <w:color w:val="61A4D7"/>
        </w:rPr>
        <w:t>Key</w:t>
      </w:r>
      <w:r w:rsidR="000932FA" w:rsidRPr="000932FA">
        <w:rPr>
          <w:rFonts w:cstheme="minorHAnsi"/>
          <w:b/>
          <w:color w:val="61A4D7"/>
        </w:rPr>
        <w:t xml:space="preserve"> Selection Criteria </w:t>
      </w:r>
    </w:p>
    <w:p w14:paraId="41435907" w14:textId="77777777" w:rsidR="006D2CE4" w:rsidRDefault="006D2CE4" w:rsidP="00FD1BD0">
      <w:pPr>
        <w:jc w:val="both"/>
        <w:rPr>
          <w:rFonts w:cstheme="minorHAnsi"/>
          <w:color w:val="61A4D7"/>
        </w:rPr>
      </w:pPr>
      <w:r w:rsidRPr="006D2CE4">
        <w:rPr>
          <w:rFonts w:cstheme="minorHAnsi"/>
        </w:rPr>
        <w:t>Demonstrated</w:t>
      </w:r>
      <w:r w:rsidRPr="006D2CE4">
        <w:rPr>
          <w:rFonts w:cstheme="minorHAnsi"/>
          <w:color w:val="61A4D7"/>
        </w:rPr>
        <w:t xml:space="preserve"> </w:t>
      </w:r>
    </w:p>
    <w:p w14:paraId="6567BC60" w14:textId="25C0800E" w:rsidR="003836F0" w:rsidRDefault="006D2CE4" w:rsidP="006D2CE4">
      <w:pPr>
        <w:pStyle w:val="ListParagraph"/>
        <w:numPr>
          <w:ilvl w:val="0"/>
          <w:numId w:val="30"/>
        </w:numPr>
        <w:jc w:val="both"/>
        <w:rPr>
          <w:rFonts w:cstheme="minorHAnsi"/>
        </w:rPr>
      </w:pPr>
      <w:r w:rsidRPr="006D2CE4">
        <w:rPr>
          <w:rFonts w:cstheme="minorHAnsi"/>
        </w:rPr>
        <w:t>understand</w:t>
      </w:r>
      <w:r w:rsidR="006317CA">
        <w:rPr>
          <w:rFonts w:cstheme="minorHAnsi"/>
        </w:rPr>
        <w:t>ing of system-wide initiatives</w:t>
      </w:r>
    </w:p>
    <w:p w14:paraId="431C2D95" w14:textId="0E451FB3" w:rsidR="00F93644" w:rsidRDefault="00F93644" w:rsidP="006D2CE4">
      <w:pPr>
        <w:pStyle w:val="ListParagraph"/>
        <w:numPr>
          <w:ilvl w:val="0"/>
          <w:numId w:val="30"/>
        </w:numPr>
        <w:jc w:val="both"/>
        <w:rPr>
          <w:rFonts w:cstheme="minorHAnsi"/>
        </w:rPr>
      </w:pPr>
      <w:r>
        <w:rPr>
          <w:rFonts w:cstheme="minorHAnsi"/>
        </w:rPr>
        <w:t xml:space="preserve">commitment to build on initiatives from previous </w:t>
      </w:r>
      <w:r w:rsidR="00BF087B">
        <w:rPr>
          <w:rFonts w:cstheme="minorHAnsi"/>
        </w:rPr>
        <w:t>CECV/</w:t>
      </w:r>
      <w:r w:rsidR="007C112A">
        <w:rPr>
          <w:rFonts w:cstheme="minorHAnsi"/>
        </w:rPr>
        <w:t xml:space="preserve">CEOB </w:t>
      </w:r>
      <w:r>
        <w:rPr>
          <w:rFonts w:cstheme="minorHAnsi"/>
        </w:rPr>
        <w:t>Languages Strategies</w:t>
      </w:r>
    </w:p>
    <w:p w14:paraId="6633C0C3" w14:textId="1B656989" w:rsidR="007C112A" w:rsidRDefault="001312BF" w:rsidP="007C112A">
      <w:pPr>
        <w:pStyle w:val="ListParagraph"/>
        <w:numPr>
          <w:ilvl w:val="0"/>
          <w:numId w:val="30"/>
        </w:numPr>
        <w:jc w:val="both"/>
        <w:rPr>
          <w:rFonts w:cstheme="minorHAnsi"/>
        </w:rPr>
      </w:pPr>
      <w:r>
        <w:rPr>
          <w:rFonts w:cstheme="minorHAnsi"/>
        </w:rPr>
        <w:t>strong</w:t>
      </w:r>
      <w:r w:rsidR="006317CA">
        <w:rPr>
          <w:rFonts w:cstheme="minorHAnsi"/>
        </w:rPr>
        <w:t xml:space="preserve"> </w:t>
      </w:r>
      <w:r w:rsidR="007C112A">
        <w:rPr>
          <w:rFonts w:cstheme="minorHAnsi"/>
        </w:rPr>
        <w:t xml:space="preserve">leadership </w:t>
      </w:r>
      <w:r w:rsidR="006317CA">
        <w:rPr>
          <w:rFonts w:cstheme="minorHAnsi"/>
        </w:rPr>
        <w:t xml:space="preserve">and interpersonal skills </w:t>
      </w:r>
    </w:p>
    <w:p w14:paraId="6C0E3BEE" w14:textId="36E6F28F" w:rsidR="006D2CE4" w:rsidRDefault="006317CA" w:rsidP="006D2CE4">
      <w:pPr>
        <w:pStyle w:val="ListParagraph"/>
        <w:numPr>
          <w:ilvl w:val="0"/>
          <w:numId w:val="30"/>
        </w:numPr>
        <w:jc w:val="both"/>
        <w:rPr>
          <w:rFonts w:cstheme="minorHAnsi"/>
        </w:rPr>
      </w:pPr>
      <w:r>
        <w:rPr>
          <w:rFonts w:cstheme="minorHAnsi"/>
        </w:rPr>
        <w:t xml:space="preserve">experience, understanding and </w:t>
      </w:r>
      <w:r w:rsidR="006D2CE4">
        <w:rPr>
          <w:rFonts w:cstheme="minorHAnsi"/>
        </w:rPr>
        <w:t>knowledge of contemporary methodologies and approaches to Languages teaching</w:t>
      </w:r>
      <w:r w:rsidR="006D2CE4" w:rsidRPr="006D2CE4">
        <w:rPr>
          <w:rFonts w:cstheme="minorHAnsi"/>
        </w:rPr>
        <w:t xml:space="preserve"> </w:t>
      </w:r>
    </w:p>
    <w:p w14:paraId="54F41FF4" w14:textId="4E291B72" w:rsidR="006317CA" w:rsidRDefault="006317CA" w:rsidP="006D2CE4">
      <w:pPr>
        <w:pStyle w:val="ListParagraph"/>
        <w:numPr>
          <w:ilvl w:val="0"/>
          <w:numId w:val="30"/>
        </w:numPr>
        <w:jc w:val="both"/>
        <w:rPr>
          <w:rFonts w:cstheme="minorHAnsi"/>
        </w:rPr>
      </w:pPr>
      <w:r>
        <w:rPr>
          <w:rFonts w:cstheme="minorHAnsi"/>
        </w:rPr>
        <w:t>ability to design, develop and lead significant change initiatives</w:t>
      </w:r>
    </w:p>
    <w:p w14:paraId="4595978E" w14:textId="37C6BF42" w:rsidR="006D2CE4" w:rsidRDefault="006D2CE4" w:rsidP="006D2CE4">
      <w:pPr>
        <w:pStyle w:val="ListParagraph"/>
        <w:numPr>
          <w:ilvl w:val="0"/>
          <w:numId w:val="30"/>
        </w:numPr>
        <w:jc w:val="both"/>
        <w:rPr>
          <w:rFonts w:cstheme="minorHAnsi"/>
        </w:rPr>
      </w:pPr>
      <w:r>
        <w:rPr>
          <w:rFonts w:cstheme="minorHAnsi"/>
        </w:rPr>
        <w:t xml:space="preserve">ability to make </w:t>
      </w:r>
      <w:r w:rsidR="00BF2877">
        <w:rPr>
          <w:rFonts w:cstheme="minorHAnsi"/>
        </w:rPr>
        <w:t xml:space="preserve">strategic </w:t>
      </w:r>
      <w:r>
        <w:rPr>
          <w:rFonts w:cstheme="minorHAnsi"/>
        </w:rPr>
        <w:t xml:space="preserve">links across Languages and other learning areas </w:t>
      </w:r>
    </w:p>
    <w:p w14:paraId="5234B9DB" w14:textId="17FB81AE" w:rsidR="006D2CE4" w:rsidRPr="00BF2877" w:rsidRDefault="00BF2877" w:rsidP="00FD1BD0">
      <w:pPr>
        <w:pStyle w:val="ListParagraph"/>
        <w:numPr>
          <w:ilvl w:val="0"/>
          <w:numId w:val="30"/>
        </w:numPr>
        <w:jc w:val="both"/>
        <w:rPr>
          <w:rFonts w:cstheme="minorHAnsi"/>
        </w:rPr>
      </w:pPr>
      <w:r>
        <w:rPr>
          <w:rFonts w:cstheme="minorHAnsi"/>
        </w:rPr>
        <w:t>ability to advise schools on contemporary assessment practices</w:t>
      </w:r>
    </w:p>
    <w:p w14:paraId="3FB07E39" w14:textId="6AB48527" w:rsidR="00FD1BD0" w:rsidRPr="000932FA" w:rsidRDefault="00FD1BD0" w:rsidP="00FD1BD0">
      <w:pPr>
        <w:jc w:val="both"/>
        <w:rPr>
          <w:rFonts w:cstheme="minorHAnsi"/>
          <w:b/>
          <w:color w:val="365F91"/>
        </w:rPr>
      </w:pPr>
      <w:r w:rsidRPr="000932FA">
        <w:rPr>
          <w:rFonts w:cstheme="minorHAnsi"/>
          <w:b/>
          <w:color w:val="61A4D7"/>
        </w:rPr>
        <w:t xml:space="preserve">Key Responsibilities </w:t>
      </w:r>
    </w:p>
    <w:p w14:paraId="61A59567" w14:textId="7FCD7573" w:rsidR="00FB7BD2" w:rsidRPr="00FB7BD2" w:rsidRDefault="009F2EF8" w:rsidP="00FB7BD2">
      <w:pPr>
        <w:numPr>
          <w:ilvl w:val="0"/>
          <w:numId w:val="23"/>
        </w:numPr>
        <w:contextualSpacing/>
        <w:rPr>
          <w:rFonts w:ascii="Calibri" w:hAnsi="Calibri" w:cs="Calibri"/>
        </w:rPr>
      </w:pPr>
      <w:r w:rsidRPr="008C406D">
        <w:rPr>
          <w:rFonts w:ascii="Calibri" w:hAnsi="Calibri" w:cs="Calibri"/>
        </w:rPr>
        <w:t>Strong commitment to and support of the Catholic ethos as expressed through the ministry of Catholic education</w:t>
      </w:r>
    </w:p>
    <w:p w14:paraId="28617A4B" w14:textId="77777777" w:rsidR="00FB7BD2" w:rsidRDefault="00FB7BD2" w:rsidP="00FB7BD2">
      <w:pPr>
        <w:numPr>
          <w:ilvl w:val="0"/>
          <w:numId w:val="23"/>
        </w:numPr>
        <w:spacing w:after="8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Monitor Diocesan Annual Action Plan for the implementation of the CEOB/CECV Languages Strategy. </w:t>
      </w:r>
    </w:p>
    <w:p w14:paraId="3E9D5BF9" w14:textId="77777777" w:rsidR="00FB7BD2" w:rsidRDefault="00FB7BD2" w:rsidP="00FB7BD2">
      <w:pPr>
        <w:numPr>
          <w:ilvl w:val="0"/>
          <w:numId w:val="23"/>
        </w:numPr>
        <w:spacing w:after="8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Convene and lead the CEOB Languages Working Party. </w:t>
      </w:r>
    </w:p>
    <w:p w14:paraId="35DE394C" w14:textId="77777777" w:rsidR="00FB7BD2" w:rsidRDefault="00FB7BD2" w:rsidP="00FB7BD2">
      <w:pPr>
        <w:numPr>
          <w:ilvl w:val="0"/>
          <w:numId w:val="23"/>
        </w:numPr>
        <w:spacing w:after="8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Provide leadership and support for the CEOB Languages Leaders.  </w:t>
      </w:r>
    </w:p>
    <w:p w14:paraId="2948EA48" w14:textId="77777777" w:rsidR="00FB7BD2" w:rsidRDefault="00FB7BD2" w:rsidP="00FB7BD2">
      <w:pPr>
        <w:numPr>
          <w:ilvl w:val="0"/>
          <w:numId w:val="23"/>
        </w:numPr>
        <w:spacing w:after="80" w:line="240" w:lineRule="auto"/>
        <w:jc w:val="both"/>
        <w:rPr>
          <w:rFonts w:eastAsia="Times New Roman"/>
        </w:rPr>
      </w:pPr>
      <w:r>
        <w:rPr>
          <w:rFonts w:eastAsia="Times New Roman"/>
        </w:rPr>
        <w:t>Actively support professional learning teams of Languages teachers</w:t>
      </w:r>
    </w:p>
    <w:p w14:paraId="6D50A58B" w14:textId="77777777" w:rsidR="00FB7BD2" w:rsidRDefault="00FB7BD2" w:rsidP="00FB7BD2">
      <w:pPr>
        <w:numPr>
          <w:ilvl w:val="0"/>
          <w:numId w:val="23"/>
        </w:numPr>
        <w:spacing w:after="8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Liaise with professional development providers to deliver extended professional learning opportunities in line with the CECV/CEOB Languages Strategy.  </w:t>
      </w:r>
    </w:p>
    <w:p w14:paraId="38A57BDB" w14:textId="49EBBA16" w:rsidR="00FB7BD2" w:rsidRPr="008C406D" w:rsidRDefault="00FB7BD2" w:rsidP="00FB7BD2">
      <w:pPr>
        <w:numPr>
          <w:ilvl w:val="0"/>
          <w:numId w:val="23"/>
        </w:numPr>
        <w:contextualSpacing/>
        <w:rPr>
          <w:rFonts w:ascii="Calibri" w:hAnsi="Calibri" w:cs="Calibri"/>
        </w:rPr>
      </w:pPr>
      <w:r>
        <w:rPr>
          <w:rFonts w:eastAsia="Times New Roman"/>
        </w:rPr>
        <w:t>Manage the Languages budget.</w:t>
      </w:r>
    </w:p>
    <w:p w14:paraId="2AFADBF8" w14:textId="09ACFBA1" w:rsidR="00AF4405" w:rsidRPr="009F2EF8" w:rsidRDefault="00AF4405" w:rsidP="009F2EF8">
      <w:pPr>
        <w:spacing w:after="0" w:line="240" w:lineRule="auto"/>
        <w:contextualSpacing/>
        <w:rPr>
          <w:rFonts w:cstheme="minorHAnsi"/>
        </w:rPr>
      </w:pPr>
    </w:p>
    <w:p w14:paraId="74D58FEF" w14:textId="77777777" w:rsidR="00FD1BD0" w:rsidRPr="000932FA" w:rsidRDefault="00FD1BD0" w:rsidP="00AF4405">
      <w:pPr>
        <w:pStyle w:val="ListParagraph"/>
        <w:keepLines/>
        <w:ind w:left="0"/>
        <w:jc w:val="both"/>
        <w:rPr>
          <w:rFonts w:cstheme="minorHAnsi"/>
          <w:b/>
          <w:color w:val="61A4D7"/>
        </w:rPr>
      </w:pPr>
      <w:r w:rsidRPr="000932FA">
        <w:rPr>
          <w:rFonts w:cstheme="minorHAnsi"/>
          <w:b/>
          <w:color w:val="61A4D7"/>
        </w:rPr>
        <w:t xml:space="preserve">Key Relationships </w:t>
      </w:r>
    </w:p>
    <w:p w14:paraId="1FB6D85B" w14:textId="6AD39098" w:rsidR="00BF2877" w:rsidRDefault="00BF2877" w:rsidP="00387E88">
      <w:pPr>
        <w:pStyle w:val="BodyTextIndent"/>
        <w:keepLines/>
        <w:numPr>
          <w:ilvl w:val="0"/>
          <w:numId w:val="7"/>
        </w:numPr>
        <w:spacing w:after="0"/>
        <w:ind w:left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>Leader Learning and Teaching</w:t>
      </w:r>
    </w:p>
    <w:p w14:paraId="2FFCBA3A" w14:textId="1699A760" w:rsidR="003836F0" w:rsidRPr="000932FA" w:rsidRDefault="003836F0" w:rsidP="00387E88">
      <w:pPr>
        <w:pStyle w:val="BodyTextIndent"/>
        <w:keepLines/>
        <w:numPr>
          <w:ilvl w:val="0"/>
          <w:numId w:val="7"/>
        </w:numPr>
        <w:spacing w:after="0"/>
        <w:ind w:left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 xml:space="preserve">Member of the CEOB Education Services Team </w:t>
      </w:r>
    </w:p>
    <w:p w14:paraId="385FBB03" w14:textId="2C3D9BFE" w:rsidR="00387E88" w:rsidRPr="000932FA" w:rsidRDefault="009C6E92" w:rsidP="00387E88">
      <w:pPr>
        <w:pStyle w:val="BodyTextIndent"/>
        <w:keepLines/>
        <w:numPr>
          <w:ilvl w:val="0"/>
          <w:numId w:val="7"/>
        </w:numPr>
        <w:spacing w:after="0"/>
        <w:ind w:left="700"/>
        <w:jc w:val="both"/>
        <w:rPr>
          <w:rFonts w:asciiTheme="minorHAnsi" w:hAnsiTheme="minorHAnsi" w:cstheme="minorHAnsi"/>
          <w:sz w:val="22"/>
          <w:szCs w:val="22"/>
        </w:rPr>
      </w:pPr>
      <w:r w:rsidRPr="000932FA">
        <w:rPr>
          <w:rFonts w:asciiTheme="minorHAnsi" w:hAnsiTheme="minorHAnsi" w:cstheme="minorHAnsi"/>
          <w:sz w:val="22"/>
          <w:szCs w:val="22"/>
          <w:lang w:val="en-AU"/>
        </w:rPr>
        <w:t xml:space="preserve">Member of the CEOB </w:t>
      </w:r>
      <w:r w:rsidR="000932FA">
        <w:rPr>
          <w:rFonts w:asciiTheme="minorHAnsi" w:hAnsiTheme="minorHAnsi" w:cstheme="minorHAnsi"/>
          <w:sz w:val="22"/>
          <w:szCs w:val="22"/>
          <w:lang w:val="en-AU"/>
        </w:rPr>
        <w:t>Secondary</w:t>
      </w:r>
      <w:r w:rsidR="00E45423" w:rsidRPr="000932FA">
        <w:rPr>
          <w:rFonts w:asciiTheme="minorHAnsi" w:hAnsiTheme="minorHAnsi" w:cstheme="minorHAnsi"/>
          <w:sz w:val="22"/>
          <w:szCs w:val="22"/>
          <w:lang w:val="en-AU"/>
        </w:rPr>
        <w:t xml:space="preserve"> T</w:t>
      </w:r>
      <w:r w:rsidR="00BC0451" w:rsidRPr="000932FA">
        <w:rPr>
          <w:rFonts w:asciiTheme="minorHAnsi" w:hAnsiTheme="minorHAnsi" w:cstheme="minorHAnsi"/>
          <w:sz w:val="22"/>
          <w:szCs w:val="22"/>
          <w:lang w:val="en-AU"/>
        </w:rPr>
        <w:t>eam</w:t>
      </w:r>
    </w:p>
    <w:p w14:paraId="325A3C8E" w14:textId="43970883" w:rsidR="00BF2877" w:rsidRPr="00BF2877" w:rsidRDefault="000932FA" w:rsidP="00BF2877">
      <w:pPr>
        <w:pStyle w:val="BodyTextIndent"/>
        <w:keepLines/>
        <w:numPr>
          <w:ilvl w:val="0"/>
          <w:numId w:val="7"/>
        </w:numPr>
        <w:spacing w:after="0"/>
        <w:ind w:left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 xml:space="preserve">CECV Languages Working Party </w:t>
      </w:r>
    </w:p>
    <w:p w14:paraId="2B1B5F3D" w14:textId="175B2AB6" w:rsidR="00E45423" w:rsidRPr="006D2CE4" w:rsidRDefault="000932FA" w:rsidP="000932FA">
      <w:pPr>
        <w:pStyle w:val="BodyTextIndent"/>
        <w:keepLines/>
        <w:numPr>
          <w:ilvl w:val="0"/>
          <w:numId w:val="7"/>
        </w:numPr>
        <w:spacing w:after="0"/>
        <w:ind w:left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>CEOB Languages Working Party</w:t>
      </w:r>
    </w:p>
    <w:p w14:paraId="1F825260" w14:textId="75487B3F" w:rsidR="006D2CE4" w:rsidRDefault="006D2CE4" w:rsidP="006D2CE4">
      <w:pPr>
        <w:pStyle w:val="BodyTextIndent"/>
        <w:keepLines/>
        <w:spacing w:after="0"/>
        <w:jc w:val="both"/>
        <w:rPr>
          <w:rFonts w:asciiTheme="minorHAnsi" w:hAnsiTheme="minorHAnsi" w:cstheme="minorHAnsi"/>
          <w:sz w:val="22"/>
          <w:szCs w:val="22"/>
          <w:lang w:val="en-AU"/>
        </w:rPr>
      </w:pPr>
    </w:p>
    <w:p w14:paraId="78AD051D" w14:textId="3A66A652" w:rsidR="006D2CE4" w:rsidRDefault="006D2CE4" w:rsidP="006D2CE4">
      <w:pPr>
        <w:pStyle w:val="BodyTextIndent"/>
        <w:keepLines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F07656B" w14:textId="30221426" w:rsidR="00BF2877" w:rsidRDefault="00BF2877" w:rsidP="006D2CE4">
      <w:pPr>
        <w:pStyle w:val="BodyTextIndent"/>
        <w:keepLines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266BC1A2" w14:textId="13E5AE88" w:rsidR="00BF2877" w:rsidRDefault="00BF2877" w:rsidP="006D2CE4">
      <w:pPr>
        <w:pStyle w:val="BodyTextIndent"/>
        <w:keepLines/>
        <w:spacing w:after="0"/>
        <w:jc w:val="both"/>
        <w:rPr>
          <w:rFonts w:asciiTheme="minorHAnsi" w:hAnsiTheme="minorHAnsi" w:cstheme="minorHAnsi"/>
          <w:sz w:val="22"/>
          <w:szCs w:val="22"/>
          <w:lang w:val="en-AU"/>
        </w:rPr>
      </w:pPr>
    </w:p>
    <w:p w14:paraId="4E56BE19" w14:textId="77777777" w:rsidR="00BF2877" w:rsidRPr="00BF2877" w:rsidRDefault="00BF2877" w:rsidP="006D2CE4">
      <w:pPr>
        <w:pStyle w:val="BodyTextIndent"/>
        <w:keepLines/>
        <w:spacing w:after="0"/>
        <w:jc w:val="both"/>
        <w:rPr>
          <w:rFonts w:asciiTheme="minorHAnsi" w:hAnsiTheme="minorHAnsi" w:cstheme="minorHAnsi"/>
          <w:sz w:val="22"/>
          <w:szCs w:val="22"/>
          <w:lang w:val="en-AU"/>
        </w:rPr>
      </w:pPr>
    </w:p>
    <w:sectPr w:rsidR="00BF2877" w:rsidRPr="00BF2877" w:rsidSect="009F2E4E">
      <w:footerReference w:type="default" r:id="rId8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B4228" w14:textId="77777777" w:rsidR="00B8548C" w:rsidRDefault="00B8548C" w:rsidP="003F63B8">
      <w:pPr>
        <w:spacing w:after="0" w:line="240" w:lineRule="auto"/>
      </w:pPr>
      <w:r>
        <w:separator/>
      </w:r>
    </w:p>
  </w:endnote>
  <w:endnote w:type="continuationSeparator" w:id="0">
    <w:p w14:paraId="4B132FAB" w14:textId="77777777" w:rsidR="00B8548C" w:rsidRDefault="00B8548C" w:rsidP="003F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F0BE6" w14:textId="3F57E0CE" w:rsidR="003F63B8" w:rsidRPr="003F63B8" w:rsidRDefault="003F63B8">
    <w:pPr>
      <w:pStyle w:val="Footer"/>
      <w:rPr>
        <w:color w:val="44546A" w:themeColor="text2"/>
        <w:sz w:val="18"/>
      </w:rPr>
    </w:pPr>
    <w:r w:rsidRPr="003F63B8">
      <w:rPr>
        <w:noProof/>
        <w:color w:val="44546A" w:themeColor="text2"/>
        <w:sz w:val="1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26F52" wp14:editId="0E1587A4">
              <wp:simplePos x="0" y="0"/>
              <wp:positionH relativeFrom="column">
                <wp:posOffset>-400050</wp:posOffset>
              </wp:positionH>
              <wp:positionV relativeFrom="paragraph">
                <wp:posOffset>-80010</wp:posOffset>
              </wp:positionV>
              <wp:extent cx="66294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84DA5AA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pt,-6.3pt" to="490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" strokecolor="#5b9bd5 [3204]" strokeweight=".5pt">
              <v:stroke joinstyle="miter"/>
            </v:line>
          </w:pict>
        </mc:Fallback>
      </mc:AlternateContent>
    </w:r>
    <w:r w:rsidRPr="003F63B8">
      <w:rPr>
        <w:color w:val="44546A" w:themeColor="text2"/>
        <w:sz w:val="18"/>
      </w:rPr>
      <w:tab/>
    </w:r>
    <w:r w:rsidRPr="003F63B8">
      <w:rPr>
        <w:color w:val="44546A" w:themeColor="text2"/>
        <w:sz w:val="18"/>
      </w:rPr>
      <w:tab/>
      <w:t xml:space="preserve">Page </w:t>
    </w:r>
    <w:r w:rsidRPr="003F63B8">
      <w:rPr>
        <w:color w:val="44546A" w:themeColor="text2"/>
        <w:sz w:val="18"/>
      </w:rPr>
      <w:fldChar w:fldCharType="begin"/>
    </w:r>
    <w:r w:rsidRPr="003F63B8">
      <w:rPr>
        <w:color w:val="44546A" w:themeColor="text2"/>
        <w:sz w:val="18"/>
      </w:rPr>
      <w:instrText xml:space="preserve"> PAGE   \* MERGEFORMAT </w:instrText>
    </w:r>
    <w:r w:rsidRPr="003F63B8">
      <w:rPr>
        <w:color w:val="44546A" w:themeColor="text2"/>
        <w:sz w:val="18"/>
      </w:rPr>
      <w:fldChar w:fldCharType="separate"/>
    </w:r>
    <w:r w:rsidR="009064D2">
      <w:rPr>
        <w:noProof/>
        <w:color w:val="44546A" w:themeColor="text2"/>
        <w:sz w:val="18"/>
      </w:rPr>
      <w:t>2</w:t>
    </w:r>
    <w:r w:rsidRPr="003F63B8">
      <w:rPr>
        <w:noProof/>
        <w:color w:val="44546A" w:themeColor="text2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3C7EF" w14:textId="77777777" w:rsidR="00B8548C" w:rsidRDefault="00B8548C" w:rsidP="003F63B8">
      <w:pPr>
        <w:spacing w:after="0" w:line="240" w:lineRule="auto"/>
      </w:pPr>
      <w:r>
        <w:separator/>
      </w:r>
    </w:p>
  </w:footnote>
  <w:footnote w:type="continuationSeparator" w:id="0">
    <w:p w14:paraId="7EB8C49C" w14:textId="77777777" w:rsidR="00B8548C" w:rsidRDefault="00B8548C" w:rsidP="003F6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FB0"/>
    <w:multiLevelType w:val="hybridMultilevel"/>
    <w:tmpl w:val="8C4E0E24"/>
    <w:lvl w:ilvl="0" w:tplc="CFA6BE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F47E9"/>
    <w:multiLevelType w:val="hybridMultilevel"/>
    <w:tmpl w:val="D788F4F6"/>
    <w:lvl w:ilvl="0" w:tplc="3D44AB18">
      <w:start w:val="5"/>
      <w:numFmt w:val="decimal"/>
      <w:lvlText w:val="%1."/>
      <w:lvlJc w:val="left"/>
      <w:pPr>
        <w:ind w:left="786" w:hanging="360"/>
      </w:pPr>
      <w:rPr>
        <w:rFonts w:asciiTheme="minorHAnsi" w:hAnsiTheme="minorHAnsi" w:cs="Arial" w:hint="default"/>
        <w:color w:val="auto"/>
      </w:rPr>
    </w:lvl>
    <w:lvl w:ilvl="1" w:tplc="0C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466C35"/>
    <w:multiLevelType w:val="hybridMultilevel"/>
    <w:tmpl w:val="D8CA354A"/>
    <w:lvl w:ilvl="0" w:tplc="0C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3404350"/>
    <w:multiLevelType w:val="hybridMultilevel"/>
    <w:tmpl w:val="31E0A9AE"/>
    <w:lvl w:ilvl="0" w:tplc="855814E6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B5D02"/>
    <w:multiLevelType w:val="hybridMultilevel"/>
    <w:tmpl w:val="31A85598"/>
    <w:lvl w:ilvl="0" w:tplc="FD0E90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66065"/>
    <w:multiLevelType w:val="hybridMultilevel"/>
    <w:tmpl w:val="AC62D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613FA"/>
    <w:multiLevelType w:val="hybridMultilevel"/>
    <w:tmpl w:val="18CA571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D619C"/>
    <w:multiLevelType w:val="hybridMultilevel"/>
    <w:tmpl w:val="B53C6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D3E4A"/>
    <w:multiLevelType w:val="hybridMultilevel"/>
    <w:tmpl w:val="CB42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05AB6"/>
    <w:multiLevelType w:val="hybridMultilevel"/>
    <w:tmpl w:val="418C1A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4067C"/>
    <w:multiLevelType w:val="hybridMultilevel"/>
    <w:tmpl w:val="F962D7A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D19E4"/>
    <w:multiLevelType w:val="hybridMultilevel"/>
    <w:tmpl w:val="CF08FD9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EF63F74"/>
    <w:multiLevelType w:val="hybridMultilevel"/>
    <w:tmpl w:val="005E97A6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85468"/>
    <w:multiLevelType w:val="hybridMultilevel"/>
    <w:tmpl w:val="E14A9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E79D5"/>
    <w:multiLevelType w:val="hybridMultilevel"/>
    <w:tmpl w:val="A9BE60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36D58"/>
    <w:multiLevelType w:val="hybridMultilevel"/>
    <w:tmpl w:val="E3D60628"/>
    <w:lvl w:ilvl="0" w:tplc="99CA8AC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2C78B6"/>
    <w:multiLevelType w:val="hybridMultilevel"/>
    <w:tmpl w:val="7F10EA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5214D"/>
    <w:multiLevelType w:val="hybridMultilevel"/>
    <w:tmpl w:val="6ADCE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C388D"/>
    <w:multiLevelType w:val="hybridMultilevel"/>
    <w:tmpl w:val="A8EE1E7E"/>
    <w:lvl w:ilvl="0" w:tplc="10ECA8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01247"/>
    <w:multiLevelType w:val="hybridMultilevel"/>
    <w:tmpl w:val="B26E9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75446"/>
    <w:multiLevelType w:val="hybridMultilevel"/>
    <w:tmpl w:val="2B943C22"/>
    <w:lvl w:ilvl="0" w:tplc="B9407A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 w:themeColor="text1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27D11"/>
    <w:multiLevelType w:val="hybridMultilevel"/>
    <w:tmpl w:val="70C48B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86F2D"/>
    <w:multiLevelType w:val="hybridMultilevel"/>
    <w:tmpl w:val="463E481A"/>
    <w:lvl w:ilvl="0" w:tplc="A40865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654C3"/>
    <w:multiLevelType w:val="hybridMultilevel"/>
    <w:tmpl w:val="82EAB54E"/>
    <w:lvl w:ilvl="0" w:tplc="FEEAEE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87414"/>
    <w:multiLevelType w:val="multilevel"/>
    <w:tmpl w:val="0DAAB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5" w15:restartNumberingAfterBreak="0">
    <w:nsid w:val="61CC0867"/>
    <w:multiLevelType w:val="hybridMultilevel"/>
    <w:tmpl w:val="1F069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2070B"/>
    <w:multiLevelType w:val="hybridMultilevel"/>
    <w:tmpl w:val="CE6A6266"/>
    <w:lvl w:ilvl="0" w:tplc="B92A0368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E5A6C50A">
      <w:start w:val="7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10A5D75"/>
    <w:multiLevelType w:val="hybridMultilevel"/>
    <w:tmpl w:val="35AEA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94BBD"/>
    <w:multiLevelType w:val="multilevel"/>
    <w:tmpl w:val="89FC0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EE76E2"/>
    <w:multiLevelType w:val="hybridMultilevel"/>
    <w:tmpl w:val="07B61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00C82"/>
    <w:multiLevelType w:val="hybridMultilevel"/>
    <w:tmpl w:val="D5D4A06E"/>
    <w:lvl w:ilvl="0" w:tplc="29FCF4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0"/>
  </w:num>
  <w:num w:numId="4">
    <w:abstractNumId w:val="9"/>
  </w:num>
  <w:num w:numId="5">
    <w:abstractNumId w:val="23"/>
  </w:num>
  <w:num w:numId="6">
    <w:abstractNumId w:val="22"/>
  </w:num>
  <w:num w:numId="7">
    <w:abstractNumId w:val="19"/>
  </w:num>
  <w:num w:numId="8">
    <w:abstractNumId w:val="25"/>
  </w:num>
  <w:num w:numId="9">
    <w:abstractNumId w:val="29"/>
  </w:num>
  <w:num w:numId="10">
    <w:abstractNumId w:val="13"/>
  </w:num>
  <w:num w:numId="11">
    <w:abstractNumId w:val="21"/>
  </w:num>
  <w:num w:numId="12">
    <w:abstractNumId w:val="16"/>
  </w:num>
  <w:num w:numId="13">
    <w:abstractNumId w:val="3"/>
  </w:num>
  <w:num w:numId="14">
    <w:abstractNumId w:val="12"/>
  </w:num>
  <w:num w:numId="15">
    <w:abstractNumId w:val="6"/>
  </w:num>
  <w:num w:numId="16">
    <w:abstractNumId w:val="17"/>
  </w:num>
  <w:num w:numId="17">
    <w:abstractNumId w:val="4"/>
  </w:num>
  <w:num w:numId="18">
    <w:abstractNumId w:val="20"/>
  </w:num>
  <w:num w:numId="19">
    <w:abstractNumId w:val="7"/>
  </w:num>
  <w:num w:numId="20">
    <w:abstractNumId w:val="14"/>
  </w:num>
  <w:num w:numId="21">
    <w:abstractNumId w:val="27"/>
  </w:num>
  <w:num w:numId="22">
    <w:abstractNumId w:val="8"/>
  </w:num>
  <w:num w:numId="23">
    <w:abstractNumId w:val="28"/>
  </w:num>
  <w:num w:numId="24">
    <w:abstractNumId w:val="10"/>
  </w:num>
  <w:num w:numId="25">
    <w:abstractNumId w:val="24"/>
  </w:num>
  <w:num w:numId="26">
    <w:abstractNumId w:val="15"/>
  </w:num>
  <w:num w:numId="27">
    <w:abstractNumId w:val="1"/>
  </w:num>
  <w:num w:numId="28">
    <w:abstractNumId w:val="11"/>
  </w:num>
  <w:num w:numId="29">
    <w:abstractNumId w:val="2"/>
  </w:num>
  <w:num w:numId="30">
    <w:abstractNumId w:val="5"/>
  </w:num>
  <w:num w:numId="31">
    <w:abstractNumId w:val="26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40"/>
    <w:rsid w:val="00045E29"/>
    <w:rsid w:val="00057108"/>
    <w:rsid w:val="00060E56"/>
    <w:rsid w:val="0006118D"/>
    <w:rsid w:val="00083A49"/>
    <w:rsid w:val="000841BF"/>
    <w:rsid w:val="00091962"/>
    <w:rsid w:val="000932FA"/>
    <w:rsid w:val="00093CE3"/>
    <w:rsid w:val="000A1FCA"/>
    <w:rsid w:val="000A2C5B"/>
    <w:rsid w:val="000A6EDB"/>
    <w:rsid w:val="000D0FDB"/>
    <w:rsid w:val="000E4976"/>
    <w:rsid w:val="000E623D"/>
    <w:rsid w:val="000F1AC8"/>
    <w:rsid w:val="000F4CF4"/>
    <w:rsid w:val="000F6B13"/>
    <w:rsid w:val="000F6B56"/>
    <w:rsid w:val="00107FF0"/>
    <w:rsid w:val="00110591"/>
    <w:rsid w:val="00112FCF"/>
    <w:rsid w:val="001203A8"/>
    <w:rsid w:val="001312BF"/>
    <w:rsid w:val="00140489"/>
    <w:rsid w:val="00165F8D"/>
    <w:rsid w:val="001A706B"/>
    <w:rsid w:val="001C008C"/>
    <w:rsid w:val="001C78E4"/>
    <w:rsid w:val="001D3D5C"/>
    <w:rsid w:val="001E049D"/>
    <w:rsid w:val="00207C7C"/>
    <w:rsid w:val="0021026C"/>
    <w:rsid w:val="00221A9A"/>
    <w:rsid w:val="002329FC"/>
    <w:rsid w:val="00235CF8"/>
    <w:rsid w:val="00242098"/>
    <w:rsid w:val="0024322A"/>
    <w:rsid w:val="00254D54"/>
    <w:rsid w:val="002551C2"/>
    <w:rsid w:val="00255D63"/>
    <w:rsid w:val="0026269B"/>
    <w:rsid w:val="00287C3A"/>
    <w:rsid w:val="002A2E67"/>
    <w:rsid w:val="002C044F"/>
    <w:rsid w:val="002F0483"/>
    <w:rsid w:val="002F6671"/>
    <w:rsid w:val="00303428"/>
    <w:rsid w:val="00306B06"/>
    <w:rsid w:val="003153F6"/>
    <w:rsid w:val="00321D4D"/>
    <w:rsid w:val="00355D57"/>
    <w:rsid w:val="0035603F"/>
    <w:rsid w:val="003608CD"/>
    <w:rsid w:val="00365C96"/>
    <w:rsid w:val="003836F0"/>
    <w:rsid w:val="003864DD"/>
    <w:rsid w:val="00387E88"/>
    <w:rsid w:val="0039321B"/>
    <w:rsid w:val="00393A21"/>
    <w:rsid w:val="003950BB"/>
    <w:rsid w:val="003A23A7"/>
    <w:rsid w:val="003E03C4"/>
    <w:rsid w:val="003E4AE3"/>
    <w:rsid w:val="003E67DC"/>
    <w:rsid w:val="003F63B8"/>
    <w:rsid w:val="00410DCA"/>
    <w:rsid w:val="00415CAA"/>
    <w:rsid w:val="00420D94"/>
    <w:rsid w:val="00427F60"/>
    <w:rsid w:val="00430148"/>
    <w:rsid w:val="00442999"/>
    <w:rsid w:val="00446346"/>
    <w:rsid w:val="004570D5"/>
    <w:rsid w:val="00461F0C"/>
    <w:rsid w:val="004637F1"/>
    <w:rsid w:val="00467115"/>
    <w:rsid w:val="00467F45"/>
    <w:rsid w:val="004A07BC"/>
    <w:rsid w:val="004D11FF"/>
    <w:rsid w:val="004D1D6B"/>
    <w:rsid w:val="00504B6F"/>
    <w:rsid w:val="0050722D"/>
    <w:rsid w:val="00517F7B"/>
    <w:rsid w:val="005203EC"/>
    <w:rsid w:val="00542AD4"/>
    <w:rsid w:val="005524BE"/>
    <w:rsid w:val="00557EA9"/>
    <w:rsid w:val="0056110B"/>
    <w:rsid w:val="00580EA0"/>
    <w:rsid w:val="00592885"/>
    <w:rsid w:val="005C50FE"/>
    <w:rsid w:val="005E151D"/>
    <w:rsid w:val="005F40E4"/>
    <w:rsid w:val="00606097"/>
    <w:rsid w:val="006251DE"/>
    <w:rsid w:val="00625359"/>
    <w:rsid w:val="006317CA"/>
    <w:rsid w:val="00640F32"/>
    <w:rsid w:val="00657332"/>
    <w:rsid w:val="006629EF"/>
    <w:rsid w:val="00664736"/>
    <w:rsid w:val="00670EED"/>
    <w:rsid w:val="00694512"/>
    <w:rsid w:val="006A5818"/>
    <w:rsid w:val="006A5EA9"/>
    <w:rsid w:val="006B0421"/>
    <w:rsid w:val="006D2CE4"/>
    <w:rsid w:val="006D7883"/>
    <w:rsid w:val="006E1481"/>
    <w:rsid w:val="00714675"/>
    <w:rsid w:val="00722DDD"/>
    <w:rsid w:val="00730F08"/>
    <w:rsid w:val="007415BD"/>
    <w:rsid w:val="00755721"/>
    <w:rsid w:val="0075732F"/>
    <w:rsid w:val="0077034A"/>
    <w:rsid w:val="007874CB"/>
    <w:rsid w:val="00794F82"/>
    <w:rsid w:val="007A2889"/>
    <w:rsid w:val="007A2ADD"/>
    <w:rsid w:val="007B363D"/>
    <w:rsid w:val="007C112A"/>
    <w:rsid w:val="007C2CA4"/>
    <w:rsid w:val="007C3B3D"/>
    <w:rsid w:val="007E2B2B"/>
    <w:rsid w:val="007E5354"/>
    <w:rsid w:val="007F1254"/>
    <w:rsid w:val="00804618"/>
    <w:rsid w:val="00804E2E"/>
    <w:rsid w:val="00854340"/>
    <w:rsid w:val="008752D8"/>
    <w:rsid w:val="00892BEC"/>
    <w:rsid w:val="00895114"/>
    <w:rsid w:val="008A14C7"/>
    <w:rsid w:val="008A1B25"/>
    <w:rsid w:val="008D7E52"/>
    <w:rsid w:val="009064D2"/>
    <w:rsid w:val="00916045"/>
    <w:rsid w:val="00933A52"/>
    <w:rsid w:val="009400F0"/>
    <w:rsid w:val="00943684"/>
    <w:rsid w:val="00967156"/>
    <w:rsid w:val="00973056"/>
    <w:rsid w:val="00973B90"/>
    <w:rsid w:val="00973F12"/>
    <w:rsid w:val="0098523A"/>
    <w:rsid w:val="009927F1"/>
    <w:rsid w:val="0099586A"/>
    <w:rsid w:val="009A4C2B"/>
    <w:rsid w:val="009B490E"/>
    <w:rsid w:val="009B7462"/>
    <w:rsid w:val="009C6E92"/>
    <w:rsid w:val="009D259A"/>
    <w:rsid w:val="009F2E4E"/>
    <w:rsid w:val="009F2EF8"/>
    <w:rsid w:val="00A068F6"/>
    <w:rsid w:val="00A123C2"/>
    <w:rsid w:val="00A242D0"/>
    <w:rsid w:val="00A40B40"/>
    <w:rsid w:val="00A55AF2"/>
    <w:rsid w:val="00A660BB"/>
    <w:rsid w:val="00A80040"/>
    <w:rsid w:val="00A94FD0"/>
    <w:rsid w:val="00AA6959"/>
    <w:rsid w:val="00AC790E"/>
    <w:rsid w:val="00AF4405"/>
    <w:rsid w:val="00B0012F"/>
    <w:rsid w:val="00B47C0A"/>
    <w:rsid w:val="00B61C73"/>
    <w:rsid w:val="00B65DDE"/>
    <w:rsid w:val="00B70A03"/>
    <w:rsid w:val="00B71D92"/>
    <w:rsid w:val="00B82D51"/>
    <w:rsid w:val="00B8548C"/>
    <w:rsid w:val="00BA1338"/>
    <w:rsid w:val="00BB0FB6"/>
    <w:rsid w:val="00BB6689"/>
    <w:rsid w:val="00BB6735"/>
    <w:rsid w:val="00BC0451"/>
    <w:rsid w:val="00BD695B"/>
    <w:rsid w:val="00BE4507"/>
    <w:rsid w:val="00BE4CED"/>
    <w:rsid w:val="00BE7D1F"/>
    <w:rsid w:val="00BF087B"/>
    <w:rsid w:val="00BF2877"/>
    <w:rsid w:val="00BF37D2"/>
    <w:rsid w:val="00BF56FB"/>
    <w:rsid w:val="00C06FFA"/>
    <w:rsid w:val="00C07501"/>
    <w:rsid w:val="00C331BF"/>
    <w:rsid w:val="00C372A4"/>
    <w:rsid w:val="00C5207D"/>
    <w:rsid w:val="00C52257"/>
    <w:rsid w:val="00C571AD"/>
    <w:rsid w:val="00C71FD9"/>
    <w:rsid w:val="00C7675A"/>
    <w:rsid w:val="00C83F7B"/>
    <w:rsid w:val="00CA4266"/>
    <w:rsid w:val="00CA50C2"/>
    <w:rsid w:val="00CB504E"/>
    <w:rsid w:val="00CF0331"/>
    <w:rsid w:val="00D34020"/>
    <w:rsid w:val="00D37CA5"/>
    <w:rsid w:val="00D453AE"/>
    <w:rsid w:val="00D8147C"/>
    <w:rsid w:val="00D87D63"/>
    <w:rsid w:val="00DE024C"/>
    <w:rsid w:val="00DE446D"/>
    <w:rsid w:val="00E24DEC"/>
    <w:rsid w:val="00E33E0F"/>
    <w:rsid w:val="00E42E6B"/>
    <w:rsid w:val="00E443EA"/>
    <w:rsid w:val="00E45423"/>
    <w:rsid w:val="00E54D38"/>
    <w:rsid w:val="00E7512F"/>
    <w:rsid w:val="00E77291"/>
    <w:rsid w:val="00E772F4"/>
    <w:rsid w:val="00E84AA4"/>
    <w:rsid w:val="00E871A6"/>
    <w:rsid w:val="00E907EB"/>
    <w:rsid w:val="00E93D2D"/>
    <w:rsid w:val="00EA1DBC"/>
    <w:rsid w:val="00EA345B"/>
    <w:rsid w:val="00EB704D"/>
    <w:rsid w:val="00EC764E"/>
    <w:rsid w:val="00ED27F3"/>
    <w:rsid w:val="00EE2A2F"/>
    <w:rsid w:val="00EE4787"/>
    <w:rsid w:val="00F07AD7"/>
    <w:rsid w:val="00F108BE"/>
    <w:rsid w:val="00F5288A"/>
    <w:rsid w:val="00F6326B"/>
    <w:rsid w:val="00F86C69"/>
    <w:rsid w:val="00F93644"/>
    <w:rsid w:val="00F974A6"/>
    <w:rsid w:val="00FB357E"/>
    <w:rsid w:val="00FB3B14"/>
    <w:rsid w:val="00FB7BD2"/>
    <w:rsid w:val="00FC019F"/>
    <w:rsid w:val="00FC176D"/>
    <w:rsid w:val="00FC2F79"/>
    <w:rsid w:val="00FD1BD0"/>
    <w:rsid w:val="00FD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D27377"/>
  <w15:chartTrackingRefBased/>
  <w15:docId w15:val="{FB1F93E5-6E3A-47A3-B1E6-6C9924AB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B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1.1,heading 2body"/>
    <w:basedOn w:val="Normal"/>
    <w:next w:val="Normal"/>
    <w:link w:val="Heading2Char"/>
    <w:qFormat/>
    <w:rsid w:val="00EB704D"/>
    <w:pPr>
      <w:keepNext/>
      <w:tabs>
        <w:tab w:val="num" w:pos="964"/>
      </w:tabs>
      <w:spacing w:after="220" w:line="240" w:lineRule="auto"/>
      <w:ind w:left="964" w:hanging="964"/>
      <w:outlineLvl w:val="1"/>
    </w:pPr>
    <w:rPr>
      <w:rFonts w:ascii="Arial" w:eastAsia="Times New Roman" w:hAnsi="Arial" w:cs="Times New Roman"/>
      <w:b/>
      <w:sz w:val="24"/>
      <w:szCs w:val="20"/>
      <w:lang w:val="x-none"/>
    </w:rPr>
  </w:style>
  <w:style w:type="paragraph" w:styleId="Heading3">
    <w:name w:val="heading 3"/>
    <w:aliases w:val="(a),a,h3,H3,Head 3,h3 sub heading,C Sub-Sub/Italic,ASAPHeading 3,S&amp;P Heading 3,3,heading 3,Heading 3 - old,Section,H31,Level 1 - 1,(Appendix Nbr),Topic Sub Heading,h31,h32,Para3,Head 31,Head 32,C Sub-Sub/Italic1,Sub2Para,(Alt+3),3m,Minor,sub-s"/>
    <w:basedOn w:val="Normal"/>
    <w:next w:val="Normal"/>
    <w:link w:val="Heading3Char"/>
    <w:qFormat/>
    <w:rsid w:val="00EB704D"/>
    <w:pPr>
      <w:keepNext/>
      <w:spacing w:after="0" w:line="240" w:lineRule="auto"/>
      <w:outlineLvl w:val="2"/>
    </w:pPr>
    <w:rPr>
      <w:rFonts w:ascii="Tempus Sans ITC" w:eastAsia="Times New Roman" w:hAnsi="Tempus Sans ITC" w:cs="Times New Roman"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6B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D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3B8"/>
  </w:style>
  <w:style w:type="paragraph" w:styleId="Footer">
    <w:name w:val="footer"/>
    <w:basedOn w:val="Normal"/>
    <w:link w:val="FooterChar"/>
    <w:uiPriority w:val="99"/>
    <w:unhideWhenUsed/>
    <w:rsid w:val="003F6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3B8"/>
  </w:style>
  <w:style w:type="table" w:styleId="TableGrid">
    <w:name w:val="Table Grid"/>
    <w:basedOn w:val="TableNormal"/>
    <w:uiPriority w:val="39"/>
    <w:rsid w:val="00504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7D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aliases w:val="1.1 Char,heading 2body Char"/>
    <w:basedOn w:val="DefaultParagraphFont"/>
    <w:link w:val="Heading2"/>
    <w:rsid w:val="00EB704D"/>
    <w:rPr>
      <w:rFonts w:ascii="Arial" w:eastAsia="Times New Roman" w:hAnsi="Arial" w:cs="Times New Roman"/>
      <w:b/>
      <w:sz w:val="24"/>
      <w:szCs w:val="20"/>
      <w:lang w:val="x-none"/>
    </w:rPr>
  </w:style>
  <w:style w:type="character" w:customStyle="1" w:styleId="Heading3Char">
    <w:name w:val="Heading 3 Char"/>
    <w:aliases w:val="(a) Char,a Char,h3 Char,H3 Char,Head 3 Char,h3 sub heading Char,C Sub-Sub/Italic Char,ASAPHeading 3 Char,S&amp;P Heading 3 Char,3 Char,heading 3 Char,Heading 3 - old Char,Section Char,H31 Char,Level 1 - 1 Char,(Appendix Nbr) Char,h31 Char"/>
    <w:basedOn w:val="DefaultParagraphFont"/>
    <w:link w:val="Heading3"/>
    <w:rsid w:val="00EB704D"/>
    <w:rPr>
      <w:rFonts w:ascii="Tempus Sans ITC" w:eastAsia="Times New Roman" w:hAnsi="Tempus Sans ITC" w:cs="Times New Roman"/>
      <w:sz w:val="28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0F6B56"/>
    <w:pPr>
      <w:spacing w:after="8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6B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FD1B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FD1B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D1B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unhideWhenUsed/>
    <w:rsid w:val="00FD1BD0"/>
    <w:pPr>
      <w:spacing w:before="100" w:beforeAutospacing="1" w:after="100" w:afterAutospacing="1" w:line="288" w:lineRule="atLeast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F1A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1AC8"/>
  </w:style>
  <w:style w:type="character" w:styleId="CommentReference">
    <w:name w:val="annotation reference"/>
    <w:basedOn w:val="DefaultParagraphFont"/>
    <w:uiPriority w:val="99"/>
    <w:semiHidden/>
    <w:unhideWhenUsed/>
    <w:rsid w:val="007573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32F"/>
    <w:pPr>
      <w:spacing w:after="120" w:line="240" w:lineRule="auto"/>
      <w:jc w:val="both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32F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Peter Kerwan</cp:lastModifiedBy>
  <cp:revision>2</cp:revision>
  <cp:lastPrinted>2019-10-11T05:16:00Z</cp:lastPrinted>
  <dcterms:created xsi:type="dcterms:W3CDTF">2019-10-14T05:33:00Z</dcterms:created>
  <dcterms:modified xsi:type="dcterms:W3CDTF">2019-10-14T05:33:00Z</dcterms:modified>
</cp:coreProperties>
</file>